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9088" w14:textId="5363CBC9" w:rsidR="009A3445" w:rsidRPr="00E954E9" w:rsidRDefault="009A3445" w:rsidP="009A3445">
      <w:pPr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  <w:bookmarkStart w:id="0" w:name="_Hlk114491050"/>
      <w:r w:rsidRPr="00E954E9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Supplementary </w:t>
      </w:r>
      <w:r w:rsidRPr="00E954E9">
        <w:rPr>
          <w:rFonts w:ascii="Times New Roman" w:eastAsia="SimSun" w:hAnsi="Times New Roman" w:cs="Times New Roman" w:hint="eastAsia"/>
          <w:b/>
          <w:color w:val="000000"/>
          <w:sz w:val="24"/>
          <w:szCs w:val="24"/>
        </w:rPr>
        <w:t>Fig</w:t>
      </w:r>
      <w:r w:rsidRPr="00E954E9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ure Legends </w:t>
      </w:r>
    </w:p>
    <w:p w14:paraId="35BB35C4" w14:textId="77777777" w:rsidR="009A3445" w:rsidRPr="00E954E9" w:rsidRDefault="009A3445" w:rsidP="009A3445">
      <w:pPr>
        <w:spacing w:line="360" w:lineRule="auto"/>
        <w:rPr>
          <w:rFonts w:ascii="Times New Roman" w:hAnsi="Times New Roman" w:cs="Times New Roman"/>
          <w:b/>
          <w:bCs/>
          <w:color w:val="000000"/>
          <w:sz w:val="22"/>
        </w:rPr>
      </w:pPr>
    </w:p>
    <w:p w14:paraId="533F60DC" w14:textId="2F143828" w:rsidR="009A3445" w:rsidRPr="00E954E9" w:rsidRDefault="009A3445" w:rsidP="009A3445">
      <w:pPr>
        <w:spacing w:line="360" w:lineRule="auto"/>
        <w:rPr>
          <w:rFonts w:ascii="Times New Roman" w:hAnsi="Times New Roman" w:cs="Times New Roman"/>
          <w:color w:val="000000"/>
          <w:sz w:val="22"/>
        </w:rPr>
      </w:pP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Fig. S1 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Prediction ability of the </w:t>
      </w:r>
      <w:r w:rsidRPr="00E954E9">
        <w:rPr>
          <w:rFonts w:ascii="Times New Roman" w:eastAsia="SimSun" w:hAnsi="Times New Roman" w:cs="Times New Roman"/>
          <w:color w:val="000000"/>
          <w:sz w:val="22"/>
        </w:rPr>
        <w:t>systemic inflammatory indicators-based nomogram in patients with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</w:t>
      </w:r>
      <w:bookmarkStart w:id="1" w:name="_Hlk114417673"/>
      <w:r w:rsidRPr="00E954E9">
        <w:rPr>
          <w:rFonts w:ascii="Times New Roman" w:hAnsi="Times New Roman" w:cs="Times New Roman"/>
          <w:color w:val="000000"/>
          <w:sz w:val="22"/>
        </w:rPr>
        <w:t>HFrEF</w:t>
      </w:r>
      <w:bookmarkEnd w:id="1"/>
      <w:r w:rsidRPr="00E954E9">
        <w:rPr>
          <w:rFonts w:ascii="Times New Roman" w:hAnsi="Times New Roman" w:cs="Times New Roman"/>
          <w:color w:val="000000"/>
          <w:sz w:val="22"/>
        </w:rPr>
        <w:t>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>(A)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The nomogram for the adverse outcome prediction in patients with HFrEF.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(B) 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ROC curve analysis of the nomogram in patients with HFrEF.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>(C)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Decision curve analyses of the prediction models in the patients with HFrEF.</w:t>
      </w:r>
      <w:bookmarkEnd w:id="0"/>
    </w:p>
    <w:p w14:paraId="4173B32F" w14:textId="77777777" w:rsidR="009A3445" w:rsidRPr="00E954E9" w:rsidRDefault="009A3445" w:rsidP="009A3445">
      <w:pPr>
        <w:spacing w:line="360" w:lineRule="auto"/>
        <w:rPr>
          <w:rFonts w:ascii="Times New Roman" w:hAnsi="Times New Roman" w:cs="Times New Roman"/>
          <w:color w:val="000000"/>
          <w:sz w:val="22"/>
        </w:rPr>
      </w:pP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Fig. S2 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Prediction ability of the </w:t>
      </w:r>
      <w:r w:rsidRPr="00E954E9">
        <w:rPr>
          <w:rFonts w:ascii="Times New Roman" w:eastAsia="SimSun" w:hAnsi="Times New Roman" w:cs="Times New Roman"/>
          <w:color w:val="000000"/>
          <w:sz w:val="22"/>
        </w:rPr>
        <w:t>systemic inflammatory indicators-based nomogram in patients with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</w:t>
      </w:r>
      <w:bookmarkStart w:id="2" w:name="_Hlk114417680"/>
      <w:r w:rsidRPr="00E954E9">
        <w:rPr>
          <w:rFonts w:ascii="Times New Roman" w:hAnsi="Times New Roman" w:cs="Times New Roman"/>
          <w:color w:val="000000"/>
          <w:sz w:val="22"/>
        </w:rPr>
        <w:t>HFmrEF</w:t>
      </w:r>
      <w:bookmarkEnd w:id="2"/>
      <w:r w:rsidRPr="00E954E9">
        <w:rPr>
          <w:rFonts w:ascii="Times New Roman" w:hAnsi="Times New Roman" w:cs="Times New Roman"/>
          <w:color w:val="000000"/>
          <w:sz w:val="22"/>
        </w:rPr>
        <w:t>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>(A)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The nomogram for the adverse outcome prediction in patients with HFmrEF.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(B) 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ROC curve analysis of the nomogram in patients with HFmrEF.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>(C)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Decision curve analyses of the prediction models in the patients with HFmrEF.</w:t>
      </w:r>
    </w:p>
    <w:p w14:paraId="0EADF50F" w14:textId="77777777" w:rsidR="009A3445" w:rsidRPr="00E954E9" w:rsidRDefault="009A3445" w:rsidP="009A3445">
      <w:pPr>
        <w:spacing w:line="360" w:lineRule="auto"/>
        <w:rPr>
          <w:rFonts w:ascii="Times New Roman" w:hAnsi="Times New Roman" w:cs="Times New Roman"/>
          <w:color w:val="000000"/>
          <w:sz w:val="22"/>
        </w:rPr>
      </w:pP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Fig. S3 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Prediction ability of the </w:t>
      </w:r>
      <w:r w:rsidRPr="00E954E9">
        <w:rPr>
          <w:rFonts w:ascii="Times New Roman" w:eastAsia="SimSun" w:hAnsi="Times New Roman" w:cs="Times New Roman"/>
          <w:color w:val="000000"/>
          <w:sz w:val="22"/>
        </w:rPr>
        <w:t>systemic inflammatory indicators-based nomogram in patients with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HFpEF.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 (A)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The nomogram for the adverse outcome prediction in patients with HFpEF.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 xml:space="preserve">(B) </w:t>
      </w:r>
      <w:r w:rsidRPr="00E954E9">
        <w:rPr>
          <w:rFonts w:ascii="Times New Roman" w:hAnsi="Times New Roman" w:cs="Times New Roman"/>
          <w:color w:val="000000"/>
          <w:sz w:val="22"/>
        </w:rPr>
        <w:t>ROC curve analysis of the nomogram in patients with HFpEF.</w:t>
      </w:r>
      <w:r w:rsidRPr="00E954E9">
        <w:rPr>
          <w:rFonts w:ascii="Times New Roman" w:hAnsi="Times New Roman" w:cs="Times New Roman" w:hint="eastAsia"/>
          <w:color w:val="000000"/>
          <w:sz w:val="22"/>
        </w:rPr>
        <w:t xml:space="preserve"> </w:t>
      </w:r>
      <w:r w:rsidRPr="00E954E9">
        <w:rPr>
          <w:rFonts w:ascii="Times New Roman" w:hAnsi="Times New Roman" w:cs="Times New Roman"/>
          <w:b/>
          <w:bCs/>
          <w:color w:val="000000"/>
          <w:sz w:val="22"/>
        </w:rPr>
        <w:t>(C)</w:t>
      </w:r>
      <w:r w:rsidRPr="00E954E9">
        <w:rPr>
          <w:rFonts w:ascii="Times New Roman" w:hAnsi="Times New Roman" w:cs="Times New Roman"/>
          <w:color w:val="000000"/>
          <w:sz w:val="22"/>
        </w:rPr>
        <w:t xml:space="preserve"> Decision curve analyses of the prediction models in the patients with HFpEF.</w:t>
      </w:r>
    </w:p>
    <w:p w14:paraId="61C5C260" w14:textId="28318AB4" w:rsidR="00BD0493" w:rsidRPr="00E954E9" w:rsidRDefault="00BD0493">
      <w:pPr>
        <w:rPr>
          <w:rFonts w:ascii="Times New Roman" w:hAnsi="Times New Roman" w:cs="Times New Roman"/>
          <w:color w:val="000000"/>
          <w:sz w:val="22"/>
          <w:szCs w:val="22"/>
        </w:rPr>
      </w:pPr>
    </w:p>
    <w:sectPr w:rsidR="00BD0493" w:rsidRPr="00E954E9" w:rsidSect="00A042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A4B99" w14:textId="77777777" w:rsidR="00F10BD8" w:rsidRDefault="00F10BD8" w:rsidP="00767C58">
      <w:r>
        <w:separator/>
      </w:r>
    </w:p>
  </w:endnote>
  <w:endnote w:type="continuationSeparator" w:id="0">
    <w:p w14:paraId="0611EC78" w14:textId="77777777" w:rsidR="00F10BD8" w:rsidRDefault="00F10BD8" w:rsidP="0076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986AD" w14:textId="77777777" w:rsidR="00E954E9" w:rsidRDefault="00E954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F1E7" w14:textId="53F230DB" w:rsidR="0028773C" w:rsidRDefault="00E954E9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493181" wp14:editId="5A1160D5">
              <wp:simplePos x="0" y="0"/>
              <wp:positionH relativeFrom="page">
                <wp:posOffset>0</wp:posOffset>
              </wp:positionH>
              <wp:positionV relativeFrom="page">
                <wp:posOffset>10237470</wp:posOffset>
              </wp:positionV>
              <wp:extent cx="7560310" cy="263525"/>
              <wp:effectExtent l="0" t="0" r="0" b="3175"/>
              <wp:wrapNone/>
              <wp:docPr id="1" name="MSIPCM6f6a4b2ca501f97962e97816" descr="{&quot;HashCode&quot;:-134840300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21E4D3" w14:textId="7C7A10E9" w:rsidR="00E954E9" w:rsidRPr="00E954E9" w:rsidRDefault="00E954E9" w:rsidP="00E954E9">
                          <w:pPr>
                            <w:jc w:val="left"/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E954E9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93181" id="_x0000_t202" coordsize="21600,21600" o:spt="202" path="m,l,21600r21600,l21600,xe">
              <v:stroke joinstyle="miter"/>
              <v:path gradientshapeok="t" o:connecttype="rect"/>
            </v:shapetype>
            <v:shape id="MSIPCM6f6a4b2ca501f97962e97816" o:spid="_x0000_s1026" type="#_x0000_t202" alt="{&quot;HashCode&quot;:-1348403003,&quot;Height&quot;:841.0,&quot;Width&quot;:595.0,&quot;Placement&quot;:&quot;Footer&quot;,&quot;Index&quot;:&quot;Primary&quot;,&quot;Section&quot;:1,&quot;Top&quot;:0.0,&quot;Left&quot;:0.0}" style="position:absolute;left:0;text-align:left;margin-left:0;margin-top:806.1pt;width:595.3pt;height:20.7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3621E4D3" w14:textId="7C7A10E9" w:rsidR="00E954E9" w:rsidRPr="00E954E9" w:rsidRDefault="00E954E9" w:rsidP="00E954E9">
                    <w:pPr>
                      <w:jc w:val="left"/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E954E9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303156721"/>
        <w:docPartObj>
          <w:docPartGallery w:val="Page Numbers (Bottom of Page)"/>
          <w:docPartUnique/>
        </w:docPartObj>
      </w:sdtPr>
      <w:sdtEndPr/>
      <w:sdtContent>
        <w:r w:rsidR="00247326">
          <w:fldChar w:fldCharType="begin"/>
        </w:r>
        <w:r w:rsidR="00247326">
          <w:instrText>PAGE   \* MERGEFORMAT</w:instrText>
        </w:r>
        <w:r w:rsidR="00247326">
          <w:fldChar w:fldCharType="separate"/>
        </w:r>
        <w:r w:rsidR="00247326">
          <w:rPr>
            <w:lang w:val="zh-CN"/>
          </w:rPr>
          <w:t>2</w:t>
        </w:r>
        <w:r w:rsidR="00247326">
          <w:fldChar w:fldCharType="end"/>
        </w:r>
      </w:sdtContent>
    </w:sdt>
  </w:p>
  <w:p w14:paraId="66B30042" w14:textId="77777777" w:rsidR="0028773C" w:rsidRDefault="002473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9E89" w14:textId="77777777" w:rsidR="00E954E9" w:rsidRDefault="00E954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8CB61" w14:textId="77777777" w:rsidR="00F10BD8" w:rsidRDefault="00F10BD8" w:rsidP="00767C58">
      <w:r>
        <w:separator/>
      </w:r>
    </w:p>
  </w:footnote>
  <w:footnote w:type="continuationSeparator" w:id="0">
    <w:p w14:paraId="457F502F" w14:textId="77777777" w:rsidR="00F10BD8" w:rsidRDefault="00F10BD8" w:rsidP="0076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65925" w14:textId="77777777" w:rsidR="00E954E9" w:rsidRDefault="00E954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3D58" w14:textId="77777777" w:rsidR="00E954E9" w:rsidRDefault="00E954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3ECE4" w14:textId="77777777" w:rsidR="00E954E9" w:rsidRDefault="00E954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3"/>
    <w:rsid w:val="00247326"/>
    <w:rsid w:val="00767C58"/>
    <w:rsid w:val="009A3445"/>
    <w:rsid w:val="00BD0493"/>
    <w:rsid w:val="00E954E9"/>
    <w:rsid w:val="00F1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1B389"/>
  <w15:chartTrackingRefBased/>
  <w15:docId w15:val="{14BBB8B7-5939-4086-85BF-6E1E871B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445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7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67C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67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67C58"/>
    <w:rPr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9A3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昭君</dc:creator>
  <cp:keywords/>
  <dc:description/>
  <cp:lastModifiedBy>Thadani, Lavina</cp:lastModifiedBy>
  <cp:revision>3</cp:revision>
  <dcterms:created xsi:type="dcterms:W3CDTF">2022-10-05T19:55:00Z</dcterms:created>
  <dcterms:modified xsi:type="dcterms:W3CDTF">2022-10-05T19:55:00Z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bab825-a111-45e4-86a1-18cee0005896_Enabled">
    <vt:lpwstr>true</vt:lpwstr>
  </property>
  <property fmtid="{D5CDD505-2E9C-101B-9397-08002B2CF9AE}" pid="3" name="MSIP_Label_2bbab825-a111-45e4-86a1-18cee0005896_SetDate">
    <vt:lpwstr>2022-10-05T19:55:00Z</vt:lpwstr>
  </property>
  <property fmtid="{D5CDD505-2E9C-101B-9397-08002B2CF9AE}" pid="4" name="MSIP_Label_2bbab825-a111-45e4-86a1-18cee0005896_Method">
    <vt:lpwstr>Standard</vt:lpwstr>
  </property>
  <property fmtid="{D5CDD505-2E9C-101B-9397-08002B2CF9AE}" pid="5" name="MSIP_Label_2bbab825-a111-45e4-86a1-18cee0005896_Name">
    <vt:lpwstr>2bbab825-a111-45e4-86a1-18cee0005896</vt:lpwstr>
  </property>
  <property fmtid="{D5CDD505-2E9C-101B-9397-08002B2CF9AE}" pid="6" name="MSIP_Label_2bbab825-a111-45e4-86a1-18cee0005896_SiteId">
    <vt:lpwstr>2567d566-604c-408a-8a60-55d0dc9d9d6b</vt:lpwstr>
  </property>
  <property fmtid="{D5CDD505-2E9C-101B-9397-08002B2CF9AE}" pid="7" name="MSIP_Label_2bbab825-a111-45e4-86a1-18cee0005896_ActionId">
    <vt:lpwstr>d9d53826-84e0-40fe-9473-2a4ae0682b44</vt:lpwstr>
  </property>
  <property fmtid="{D5CDD505-2E9C-101B-9397-08002B2CF9AE}" pid="8" name="MSIP_Label_2bbab825-a111-45e4-86a1-18cee0005896_ContentBits">
    <vt:lpwstr>2</vt:lpwstr>
  </property>
</Properties>
</file>